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3E" w:rsidRDefault="003B313E">
      <w:pPr>
        <w:framePr w:wrap="none" w:vAnchor="page" w:hAnchor="page" w:x="5787" w:y="2356"/>
        <w:rPr>
          <w:color w:val="auto"/>
        </w:rPr>
      </w:pPr>
    </w:p>
    <w:p w:rsidR="003B313E" w:rsidRDefault="003B313E">
      <w:pPr>
        <w:pStyle w:val="40"/>
        <w:framePr w:w="9442" w:h="1353" w:hRule="exact" w:wrap="none" w:vAnchor="page" w:hAnchor="page" w:x="1688" w:y="3651"/>
        <w:shd w:val="clear" w:color="auto" w:fill="auto"/>
        <w:spacing w:before="0"/>
      </w:pPr>
      <w:r>
        <w:rPr>
          <w:rStyle w:val="4"/>
          <w:b/>
          <w:bCs/>
          <w:color w:val="000000"/>
        </w:rPr>
        <w:t>ПОРЯДОК</w:t>
      </w:r>
    </w:p>
    <w:p w:rsidR="003B313E" w:rsidRDefault="003B313E">
      <w:pPr>
        <w:pStyle w:val="40"/>
        <w:framePr w:w="9442" w:h="1353" w:hRule="exact" w:wrap="none" w:vAnchor="page" w:hAnchor="page" w:x="1688" w:y="3651"/>
        <w:shd w:val="clear" w:color="auto" w:fill="auto"/>
        <w:spacing w:before="0"/>
      </w:pPr>
      <w:r>
        <w:rPr>
          <w:rStyle w:val="4"/>
          <w:b/>
          <w:bCs/>
          <w:color w:val="000000"/>
        </w:rPr>
        <w:t>проведения антикоррупционной экспертизы</w:t>
      </w:r>
      <w:r>
        <w:rPr>
          <w:rStyle w:val="4"/>
          <w:b/>
          <w:bCs/>
          <w:color w:val="000000"/>
        </w:rPr>
        <w:br/>
        <w:t>нормативных правовых актов и их проектов</w:t>
      </w:r>
      <w:r>
        <w:rPr>
          <w:rStyle w:val="4"/>
          <w:b/>
          <w:bCs/>
          <w:color w:val="000000"/>
        </w:rPr>
        <w:br/>
      </w:r>
      <w:r>
        <w:rPr>
          <w:rStyle w:val="41"/>
          <w:b w:val="0"/>
          <w:bCs w:val="0"/>
          <w:color w:val="000000"/>
        </w:rPr>
        <w:t xml:space="preserve">ФГБУ </w:t>
      </w:r>
      <w:r>
        <w:rPr>
          <w:rStyle w:val="4"/>
          <w:b/>
          <w:bCs/>
          <w:color w:val="000000"/>
        </w:rPr>
        <w:t>ДПО ВУНМЦ Минздрава России</w:t>
      </w:r>
    </w:p>
    <w:p w:rsidR="003B313E" w:rsidRDefault="003B313E">
      <w:pPr>
        <w:pStyle w:val="40"/>
        <w:framePr w:w="9442" w:h="10251" w:hRule="exact" w:wrap="none" w:vAnchor="page" w:hAnchor="page" w:x="1688" w:y="5302"/>
        <w:shd w:val="clear" w:color="auto" w:fill="auto"/>
        <w:spacing w:before="0" w:after="298" w:line="280" w:lineRule="exact"/>
      </w:pPr>
      <w:r>
        <w:rPr>
          <w:rStyle w:val="4"/>
          <w:b/>
          <w:bCs/>
          <w:color w:val="000000"/>
        </w:rPr>
        <w:t>1. Общие положения</w:t>
      </w:r>
    </w:p>
    <w:p w:rsidR="003B313E" w:rsidRDefault="003B313E">
      <w:pPr>
        <w:pStyle w:val="21"/>
        <w:framePr w:w="9442" w:h="10251" w:hRule="exact" w:wrap="none" w:vAnchor="page" w:hAnchor="page" w:x="1688" w:y="5302"/>
        <w:numPr>
          <w:ilvl w:val="0"/>
          <w:numId w:val="1"/>
        </w:numPr>
        <w:shd w:val="clear" w:color="auto" w:fill="auto"/>
        <w:tabs>
          <w:tab w:val="left" w:pos="1290"/>
        </w:tabs>
        <w:spacing w:after="0" w:line="317" w:lineRule="exact"/>
        <w:ind w:firstLine="780"/>
        <w:jc w:val="both"/>
      </w:pPr>
      <w:r>
        <w:rPr>
          <w:rStyle w:val="2"/>
          <w:color w:val="000000"/>
        </w:rPr>
        <w:t>Настоящий Порядок проведения антикоррупционной экспертизы</w:t>
      </w:r>
    </w:p>
    <w:p w:rsidR="003B313E" w:rsidRDefault="003B313E">
      <w:pPr>
        <w:pStyle w:val="21"/>
        <w:framePr w:w="9442" w:h="10251" w:hRule="exact" w:wrap="none" w:vAnchor="page" w:hAnchor="page" w:x="1688" w:y="5302"/>
        <w:shd w:val="clear" w:color="auto" w:fill="auto"/>
        <w:tabs>
          <w:tab w:val="left" w:pos="7666"/>
          <w:tab w:val="left" w:pos="8275"/>
        </w:tabs>
        <w:spacing w:after="0" w:line="317" w:lineRule="exact"/>
        <w:jc w:val="both"/>
      </w:pPr>
      <w:r>
        <w:rPr>
          <w:rStyle w:val="2"/>
          <w:color w:val="000000"/>
        </w:rPr>
        <w:t>нормативных правовых актов и их проектов ФГБУ ДПО ВУНМЦ Минздрава России (далее - Порядок) разработан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Правилами проведения антикоррупционной экспертизы нормативных правовых актов и проектов нормативных правовых актов и Методикой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  <w:t>96 «Об</w:t>
      </w:r>
    </w:p>
    <w:p w:rsidR="003B313E" w:rsidRDefault="003B313E">
      <w:pPr>
        <w:pStyle w:val="21"/>
        <w:framePr w:w="9442" w:h="10251" w:hRule="exact" w:wrap="none" w:vAnchor="page" w:hAnchor="page" w:x="1688" w:y="5302"/>
        <w:shd w:val="clear" w:color="auto" w:fill="auto"/>
        <w:spacing w:after="0" w:line="317" w:lineRule="exact"/>
        <w:jc w:val="both"/>
      </w:pPr>
      <w:r>
        <w:rPr>
          <w:rStyle w:val="2"/>
          <w:color w:val="000000"/>
        </w:rPr>
        <w:t>антикоррупционной экспертизе нормативных правовых актов и проектов нормативных правовых актов».</w:t>
      </w:r>
    </w:p>
    <w:p w:rsidR="003B313E" w:rsidRDefault="003B313E">
      <w:pPr>
        <w:pStyle w:val="21"/>
        <w:framePr w:w="9442" w:h="10251" w:hRule="exact" w:wrap="none" w:vAnchor="page" w:hAnchor="page" w:x="1688" w:y="5302"/>
        <w:numPr>
          <w:ilvl w:val="0"/>
          <w:numId w:val="1"/>
        </w:numPr>
        <w:shd w:val="clear" w:color="auto" w:fill="auto"/>
        <w:tabs>
          <w:tab w:val="left" w:pos="1250"/>
        </w:tabs>
        <w:spacing w:after="0" w:line="317" w:lineRule="exact"/>
        <w:ind w:firstLine="780"/>
        <w:jc w:val="both"/>
      </w:pPr>
      <w:r>
        <w:rPr>
          <w:rStyle w:val="2"/>
          <w:color w:val="000000"/>
        </w:rPr>
        <w:t>Порядок устанавливает правила проведения антикоррупционной экспертизы нормативных правовых актов и их проектов, подготавливаемых федеральным государственным бюджетным учреждением дополнительного профессионального образования «Всероссийский учебно-научно</w:t>
      </w:r>
      <w:r w:rsidR="00391504">
        <w:rPr>
          <w:rStyle w:val="2"/>
          <w:color w:val="000000"/>
        </w:rPr>
        <w:t>-</w:t>
      </w:r>
      <w:r>
        <w:rPr>
          <w:rStyle w:val="2"/>
          <w:color w:val="000000"/>
        </w:rPr>
        <w:softHyphen/>
        <w:t>методический центр по непрерывному медицинскому и фармацевтическому образованию» Министерства здравоохранения Российской Федерации, в целях выявления в них коррупциогенных факторов и их последующего устранения.</w:t>
      </w:r>
    </w:p>
    <w:p w:rsidR="003B313E" w:rsidRDefault="003B313E">
      <w:pPr>
        <w:pStyle w:val="21"/>
        <w:framePr w:w="9442" w:h="10251" w:hRule="exact" w:wrap="none" w:vAnchor="page" w:hAnchor="page" w:x="1688" w:y="5302"/>
        <w:numPr>
          <w:ilvl w:val="0"/>
          <w:numId w:val="1"/>
        </w:numPr>
        <w:shd w:val="clear" w:color="auto" w:fill="auto"/>
        <w:tabs>
          <w:tab w:val="left" w:pos="1250"/>
        </w:tabs>
        <w:spacing w:after="0" w:line="317" w:lineRule="exact"/>
        <w:ind w:firstLine="780"/>
        <w:jc w:val="both"/>
      </w:pPr>
      <w:r>
        <w:rPr>
          <w:rStyle w:val="2"/>
          <w:color w:val="000000"/>
        </w:rPr>
        <w:t>Антикоррупционная экспертиза нормативных правовых актов и их проектов - это деятельность, направленная на выявление в текстах нормативных правовых актов положений, способствующих созданию условий для возникновения коррупциогенных факторов, оценку степени их коррупциогенности, разработку рекомендаций, направленных на устранение таких факторов.</w:t>
      </w:r>
    </w:p>
    <w:p w:rsidR="003B313E" w:rsidRDefault="003B313E">
      <w:pPr>
        <w:pStyle w:val="21"/>
        <w:framePr w:w="9442" w:h="10251" w:hRule="exact" w:wrap="none" w:vAnchor="page" w:hAnchor="page" w:x="1688" w:y="5302"/>
        <w:numPr>
          <w:ilvl w:val="0"/>
          <w:numId w:val="1"/>
        </w:numPr>
        <w:shd w:val="clear" w:color="auto" w:fill="auto"/>
        <w:tabs>
          <w:tab w:val="left" w:pos="1250"/>
        </w:tabs>
        <w:spacing w:after="0" w:line="317" w:lineRule="exact"/>
        <w:ind w:firstLine="780"/>
        <w:jc w:val="both"/>
      </w:pPr>
      <w:r>
        <w:rPr>
          <w:rStyle w:val="2"/>
          <w:color w:val="000000"/>
        </w:rPr>
        <w:t>Антикоррупционная экспертиза нормативных правовых актов и их проектов в ФГБУ ДПО ВУНМЦ Минздрава России осуществляется в соответствии с методикой проведения антикоррупционной экспертизы нормативных правовых актов и проектов нормативных правовых актов,</w:t>
      </w:r>
    </w:p>
    <w:p w:rsidR="003B313E" w:rsidRDefault="00B50882" w:rsidP="00F70C18">
      <w:pPr>
        <w:jc w:val="right"/>
        <w:rPr>
          <w:color w:val="auto"/>
          <w:sz w:val="2"/>
          <w:szCs w:val="2"/>
        </w:rPr>
        <w:sectPr w:rsidR="003B31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163830</wp:posOffset>
            </wp:positionV>
            <wp:extent cx="3509010" cy="16802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13E" w:rsidRDefault="003B313E">
      <w:pPr>
        <w:pStyle w:val="a2"/>
        <w:framePr w:wrap="none" w:vAnchor="page" w:hAnchor="page" w:x="6296" w:y="602"/>
        <w:shd w:val="clear" w:color="auto" w:fill="auto"/>
        <w:spacing w:line="220" w:lineRule="exact"/>
      </w:pPr>
      <w:r>
        <w:rPr>
          <w:rStyle w:val="a1"/>
          <w:color w:val="000000"/>
        </w:rPr>
        <w:lastRenderedPageBreak/>
        <w:t>2</w:t>
      </w:r>
    </w:p>
    <w:p w:rsidR="003B313E" w:rsidRDefault="003B313E">
      <w:pPr>
        <w:pStyle w:val="21"/>
        <w:framePr w:w="9451" w:h="14481" w:hRule="exact" w:wrap="none" w:vAnchor="page" w:hAnchor="page" w:x="1683" w:y="1073"/>
        <w:shd w:val="clear" w:color="auto" w:fill="auto"/>
        <w:tabs>
          <w:tab w:val="left" w:pos="1250"/>
        </w:tabs>
        <w:spacing w:after="0" w:line="317" w:lineRule="exact"/>
        <w:jc w:val="both"/>
      </w:pPr>
      <w:r>
        <w:rPr>
          <w:rStyle w:val="2"/>
          <w:color w:val="000000"/>
        </w:rPr>
        <w:t xml:space="preserve">утвержденной постановлением Правительства Российской Федерации от 01.01.2001 </w:t>
      </w:r>
      <w:r>
        <w:rPr>
          <w:rStyle w:val="2"/>
          <w:color w:val="000000"/>
          <w:lang w:val="en-US" w:eastAsia="en-US"/>
        </w:rPr>
        <w:t>N</w:t>
      </w:r>
      <w:r w:rsidRPr="00F70C18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96 "Об антикоррупционной экспертизе нормативных правовых актов и проектов нормативных правовых актов" и настоящим Порядком.</w:t>
      </w:r>
    </w:p>
    <w:p w:rsidR="003B313E" w:rsidRDefault="003B313E">
      <w:pPr>
        <w:pStyle w:val="21"/>
        <w:framePr w:w="9451" w:h="14481" w:hRule="exact" w:wrap="none" w:vAnchor="page" w:hAnchor="page" w:x="1683" w:y="1073"/>
        <w:numPr>
          <w:ilvl w:val="0"/>
          <w:numId w:val="1"/>
        </w:numPr>
        <w:shd w:val="clear" w:color="auto" w:fill="auto"/>
        <w:tabs>
          <w:tab w:val="left" w:pos="1245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Антикоррупционной экспертизе подлежат нормативные правовые акты и их проекты:</w:t>
      </w:r>
    </w:p>
    <w:p w:rsidR="003B313E" w:rsidRDefault="003B313E">
      <w:pPr>
        <w:pStyle w:val="21"/>
        <w:framePr w:w="9451" w:h="14481" w:hRule="exact" w:wrap="none" w:vAnchor="page" w:hAnchor="page" w:x="1683" w:y="1073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затрагивающие права, свободы и обязанности человека и гражданина;</w:t>
      </w:r>
    </w:p>
    <w:p w:rsidR="003B313E" w:rsidRDefault="003B313E">
      <w:pPr>
        <w:pStyle w:val="21"/>
        <w:framePr w:w="9451" w:h="14481" w:hRule="exact" w:wrap="none" w:vAnchor="page" w:hAnchor="page" w:x="1683" w:y="1073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регламентирующие полномочия структурных подразделений и должностных лиц ФГБУ ДПО ВУНМЦ Минздрава России;</w:t>
      </w:r>
    </w:p>
    <w:p w:rsidR="003B313E" w:rsidRDefault="003B313E">
      <w:pPr>
        <w:pStyle w:val="21"/>
        <w:framePr w:w="9451" w:h="14481" w:hRule="exact" w:wrap="none" w:vAnchor="page" w:hAnchor="page" w:x="1683" w:y="1073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в сфере размещения заказов на поставку товаров, выполнение работ, оказание услуг для государственных нужд ФГБУ ДПО ВУНМЦ Минздрава России;</w:t>
      </w:r>
    </w:p>
    <w:p w:rsidR="003B313E" w:rsidRDefault="003B313E">
      <w:pPr>
        <w:pStyle w:val="21"/>
        <w:framePr w:w="9451" w:h="14481" w:hRule="exact" w:wrap="none" w:vAnchor="page" w:hAnchor="page" w:x="1683" w:y="1073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связанные с предоставлением средств федерального бюджета.</w:t>
      </w:r>
    </w:p>
    <w:p w:rsidR="003B313E" w:rsidRDefault="003B313E">
      <w:pPr>
        <w:pStyle w:val="21"/>
        <w:framePr w:w="9451" w:h="14481" w:hRule="exact" w:wrap="none" w:vAnchor="page" w:hAnchor="page" w:x="1683" w:y="1073"/>
        <w:shd w:val="clear" w:color="auto" w:fill="auto"/>
        <w:spacing w:after="273" w:line="322" w:lineRule="exact"/>
        <w:ind w:firstLine="760"/>
        <w:jc w:val="both"/>
      </w:pPr>
      <w:r>
        <w:rPr>
          <w:rStyle w:val="2"/>
          <w:color w:val="000000"/>
        </w:rPr>
        <w:t>Антикоррупционной экспертизе подлежат также проекты соглашений (договоров), заключаемых ФГБУ ДПО ВУНМЦ Минздрава России, не носящих нормативный характер.</w:t>
      </w:r>
    </w:p>
    <w:p w:rsidR="003B313E" w:rsidRDefault="003B313E">
      <w:pPr>
        <w:pStyle w:val="40"/>
        <w:framePr w:w="9451" w:h="14481" w:hRule="exact" w:wrap="none" w:vAnchor="page" w:hAnchor="page" w:x="1683" w:y="1073"/>
        <w:shd w:val="clear" w:color="auto" w:fill="auto"/>
        <w:spacing w:before="0" w:after="293" w:line="280" w:lineRule="exact"/>
      </w:pPr>
      <w:r>
        <w:rPr>
          <w:rStyle w:val="4"/>
          <w:b/>
          <w:bCs/>
          <w:color w:val="000000"/>
        </w:rPr>
        <w:t>2. Порядок проведения антикоррупционной экспертизы</w:t>
      </w:r>
    </w:p>
    <w:p w:rsidR="003B313E" w:rsidRDefault="003B313E">
      <w:pPr>
        <w:pStyle w:val="21"/>
        <w:framePr w:w="9451" w:h="14481" w:hRule="exact" w:wrap="none" w:vAnchor="page" w:hAnchor="page" w:x="1683" w:y="1073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Первичная антикоррупционная экспертиза нормативных правовых актов и их проектов осуществляется отделом управления качеством образования и правового обеспечения (далее - правовой отдел) ФГБУ ДПО ВУНМЦ Минздрава России при проведении их правовой экспертизы и мониторинге их применения.</w:t>
      </w:r>
    </w:p>
    <w:p w:rsidR="003B313E" w:rsidRDefault="003B313E">
      <w:pPr>
        <w:pStyle w:val="21"/>
        <w:framePr w:w="9451" w:h="14481" w:hRule="exact" w:wrap="none" w:vAnchor="page" w:hAnchor="page" w:x="1683" w:y="1073"/>
        <w:shd w:val="clear" w:color="auto" w:fill="auto"/>
        <w:spacing w:after="0" w:line="317" w:lineRule="exact"/>
        <w:ind w:firstLine="760"/>
        <w:jc w:val="both"/>
      </w:pPr>
      <w:r>
        <w:rPr>
          <w:rStyle w:val="2"/>
          <w:color w:val="000000"/>
        </w:rPr>
        <w:t>Мониторинг применения действующих нормативных правовых актов с целью установления фактов, позволяющих сделать вывод о наличии в них коррупциогенных факторов, проводится правовым отделом, а также структурным подразделением ФГБУ ДПО ВУНМЦ Минздрава России - разработчиком нормативного правового акта.</w:t>
      </w:r>
    </w:p>
    <w:p w:rsidR="003B313E" w:rsidRDefault="003B313E">
      <w:pPr>
        <w:pStyle w:val="21"/>
        <w:framePr w:w="9451" w:h="14481" w:hRule="exact" w:wrap="none" w:vAnchor="page" w:hAnchor="page" w:x="1683" w:y="1073"/>
        <w:numPr>
          <w:ilvl w:val="0"/>
          <w:numId w:val="2"/>
        </w:numPr>
        <w:shd w:val="clear" w:color="auto" w:fill="auto"/>
        <w:tabs>
          <w:tab w:val="left" w:pos="1249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Антикоррупционная экспертиза нормативного правового акта в связи с поступившими от юридических лиц или физических лиц ходатайствами о проведении антикоррупционной экспертизы нормативного правового акта проводится в срок до 10 рабочих дней с момента поступления соответствующего поручения.</w:t>
      </w:r>
    </w:p>
    <w:p w:rsidR="003B313E" w:rsidRDefault="003B313E">
      <w:pPr>
        <w:pStyle w:val="21"/>
        <w:framePr w:w="9451" w:h="14481" w:hRule="exact" w:wrap="none" w:vAnchor="page" w:hAnchor="page" w:x="1683" w:y="1073"/>
        <w:shd w:val="clear" w:color="auto" w:fill="auto"/>
        <w:spacing w:after="0" w:line="317" w:lineRule="exact"/>
        <w:ind w:firstLine="760"/>
        <w:jc w:val="both"/>
      </w:pPr>
      <w:r>
        <w:rPr>
          <w:rStyle w:val="2"/>
          <w:color w:val="000000"/>
        </w:rPr>
        <w:t>Правовой отдел составляет заключение и направляет его директору ФГБУ ДПО ВУНМЦ Минздрава России.</w:t>
      </w:r>
    </w:p>
    <w:p w:rsidR="003B313E" w:rsidRDefault="003B313E">
      <w:pPr>
        <w:pStyle w:val="21"/>
        <w:framePr w:w="9451" w:h="14481" w:hRule="exact" w:wrap="none" w:vAnchor="page" w:hAnchor="page" w:x="1683" w:y="1073"/>
        <w:numPr>
          <w:ilvl w:val="0"/>
          <w:numId w:val="2"/>
        </w:numPr>
        <w:shd w:val="clear" w:color="auto" w:fill="auto"/>
        <w:tabs>
          <w:tab w:val="left" w:pos="1505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Независимая антикоррупционная экспертиза проводится работниками правового отдела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01.01.2001 № 96 "Об антикоррупционной экспертизе нормативных правовых актов и проектов нормативных правовых актов".</w:t>
      </w:r>
    </w:p>
    <w:p w:rsidR="003B313E" w:rsidRDefault="003B313E">
      <w:pPr>
        <w:pStyle w:val="21"/>
        <w:framePr w:w="9451" w:h="14481" w:hRule="exact" w:wrap="none" w:vAnchor="page" w:hAnchor="page" w:x="1683" w:y="1073"/>
        <w:numPr>
          <w:ilvl w:val="0"/>
          <w:numId w:val="2"/>
        </w:numPr>
        <w:shd w:val="clear" w:color="auto" w:fill="auto"/>
        <w:tabs>
          <w:tab w:val="left" w:pos="1505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Проекты нормативных правовых актов, завизированные руководителем структурного подразделения, ответственным за подготовку соответствующего проекта нормативного правового акта, направляются в</w:t>
      </w:r>
    </w:p>
    <w:p w:rsidR="003B313E" w:rsidRDefault="003B313E">
      <w:pPr>
        <w:rPr>
          <w:color w:val="auto"/>
          <w:sz w:val="2"/>
          <w:szCs w:val="2"/>
        </w:rPr>
        <w:sectPr w:rsidR="003B31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313E" w:rsidRDefault="003B313E">
      <w:pPr>
        <w:pStyle w:val="a2"/>
        <w:framePr w:wrap="none" w:vAnchor="page" w:hAnchor="page" w:x="6317" w:y="626"/>
        <w:shd w:val="clear" w:color="auto" w:fill="auto"/>
        <w:spacing w:line="220" w:lineRule="exact"/>
      </w:pPr>
      <w:r>
        <w:rPr>
          <w:rStyle w:val="a1"/>
          <w:color w:val="000000"/>
        </w:rPr>
        <w:lastRenderedPageBreak/>
        <w:t>3</w:t>
      </w:r>
    </w:p>
    <w:p w:rsidR="003B313E" w:rsidRDefault="003B313E">
      <w:pPr>
        <w:pStyle w:val="21"/>
        <w:framePr w:w="9456" w:h="14442" w:hRule="exact" w:wrap="none" w:vAnchor="page" w:hAnchor="page" w:x="1680" w:y="1112"/>
        <w:shd w:val="clear" w:color="auto" w:fill="auto"/>
        <w:tabs>
          <w:tab w:val="left" w:pos="1505"/>
        </w:tabs>
        <w:spacing w:after="0" w:line="317" w:lineRule="exact"/>
        <w:jc w:val="both"/>
      </w:pPr>
      <w:r>
        <w:rPr>
          <w:rStyle w:val="2"/>
          <w:color w:val="000000"/>
        </w:rPr>
        <w:t>правовой отдел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B313E" w:rsidRDefault="003B313E">
      <w:pPr>
        <w:pStyle w:val="21"/>
        <w:framePr w:w="9456" w:h="14442" w:hRule="exact" w:wrap="none" w:vAnchor="page" w:hAnchor="page" w:x="1680" w:y="1112"/>
        <w:numPr>
          <w:ilvl w:val="0"/>
          <w:numId w:val="2"/>
        </w:numPr>
        <w:shd w:val="clear" w:color="auto" w:fill="auto"/>
        <w:tabs>
          <w:tab w:val="left" w:pos="1295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Антикоррупционная экспертиза проектов нормативных правовых актов проводится в течение 10 рабочих дней со дня их поступления в правовой отдел. При проведении антикоррупционной экспертизы проекта нормативного правового акта исполнитель проекта может привлекаться в рабочем порядке специалистом правового отдела, проводящим антикоррупционную экспертизу, для дачи пояснений по проекту.</w:t>
      </w:r>
    </w:p>
    <w:p w:rsidR="003B313E" w:rsidRDefault="003B313E">
      <w:pPr>
        <w:pStyle w:val="21"/>
        <w:framePr w:w="9456" w:h="14442" w:hRule="exact" w:wrap="none" w:vAnchor="page" w:hAnchor="page" w:x="1680" w:y="1112"/>
        <w:numPr>
          <w:ilvl w:val="0"/>
          <w:numId w:val="2"/>
        </w:numPr>
        <w:shd w:val="clear" w:color="auto" w:fill="auto"/>
        <w:tabs>
          <w:tab w:val="left" w:pos="1295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По результатам антикоррупционной экспертизы правовым отделом готовится заключение.</w:t>
      </w:r>
    </w:p>
    <w:p w:rsidR="003B313E" w:rsidRDefault="003B313E">
      <w:pPr>
        <w:pStyle w:val="21"/>
        <w:framePr w:w="9456" w:h="14442" w:hRule="exact" w:wrap="none" w:vAnchor="page" w:hAnchor="page" w:x="1680" w:y="1112"/>
        <w:numPr>
          <w:ilvl w:val="0"/>
          <w:numId w:val="2"/>
        </w:numPr>
        <w:shd w:val="clear" w:color="auto" w:fill="auto"/>
        <w:tabs>
          <w:tab w:val="left" w:pos="1295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В заключении отражаются все 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коррупциогенных факторов.</w:t>
      </w:r>
    </w:p>
    <w:p w:rsidR="003B313E" w:rsidRDefault="003B313E">
      <w:pPr>
        <w:pStyle w:val="21"/>
        <w:framePr w:w="9456" w:h="14442" w:hRule="exact" w:wrap="none" w:vAnchor="page" w:hAnchor="page" w:x="1680" w:y="1112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При отсутствии в проектах нормативных правовых актов коррупциогенных факторов в заключении отдела правового обеспечения отражаются указанные сведения.</w:t>
      </w:r>
    </w:p>
    <w:p w:rsidR="003B313E" w:rsidRDefault="003B313E">
      <w:pPr>
        <w:pStyle w:val="21"/>
        <w:framePr w:w="9456" w:h="14442" w:hRule="exact" w:wrap="none" w:vAnchor="page" w:hAnchor="page" w:x="1680" w:y="1112"/>
        <w:numPr>
          <w:ilvl w:val="0"/>
          <w:numId w:val="2"/>
        </w:numPr>
        <w:shd w:val="clear" w:color="auto" w:fill="auto"/>
        <w:tabs>
          <w:tab w:val="left" w:pos="1295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Заключение, указанное в пункте 2.7 настоящего Порядка, носит рекомендательный характер и подлежит обязательному рассмотрению исполнителем.</w:t>
      </w:r>
    </w:p>
    <w:p w:rsidR="003B313E" w:rsidRDefault="003B313E">
      <w:pPr>
        <w:pStyle w:val="21"/>
        <w:framePr w:w="9456" w:h="14442" w:hRule="exact" w:wrap="none" w:vAnchor="page" w:hAnchor="page" w:x="1680" w:y="1112"/>
        <w:numPr>
          <w:ilvl w:val="0"/>
          <w:numId w:val="2"/>
        </w:numPr>
        <w:shd w:val="clear" w:color="auto" w:fill="auto"/>
        <w:tabs>
          <w:tab w:val="left" w:pos="1776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исполнителем на стадии его доработки.</w:t>
      </w:r>
    </w:p>
    <w:p w:rsidR="003B313E" w:rsidRDefault="003B313E">
      <w:pPr>
        <w:pStyle w:val="21"/>
        <w:framePr w:w="9456" w:h="14442" w:hRule="exact" w:wrap="none" w:vAnchor="page" w:hAnchor="page" w:x="1680" w:y="1112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При внесении в текст проекта нормативного правового акта существенных изменений он подлежит повторному размещению в установленном порядке на официальном сайте ФГБУ ДПО ВУНМЦ Минздрава России в сети Интернет для проведения независимой антикоррупционной экспертизы.</w:t>
      </w:r>
    </w:p>
    <w:p w:rsidR="003B313E" w:rsidRDefault="003B313E">
      <w:pPr>
        <w:pStyle w:val="21"/>
        <w:framePr w:w="9456" w:h="14442" w:hRule="exact" w:wrap="none" w:vAnchor="page" w:hAnchor="page" w:x="1680" w:y="1112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В случае размещения проекта нормативного правового акта на официальном сайте ФГБУ ДПО ВУНМЦ Минздрава России в сети Интернет для проведения независимой экспертизы на коррупциогенность в пояснительной записке делается соответствующая запись об этом.</w:t>
      </w:r>
    </w:p>
    <w:p w:rsidR="003B313E" w:rsidRDefault="003B313E">
      <w:pPr>
        <w:pStyle w:val="21"/>
        <w:framePr w:w="9456" w:h="14442" w:hRule="exact" w:wrap="none" w:vAnchor="page" w:hAnchor="page" w:x="1680" w:y="1112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При поступлении в ФГБУ ДПО ВУНМЦ Минздрава России заключений по результатам независимой антикоррупционной экспертизы они подлежат обязательному рассмотрению в ФГБУ ДПО ВУН</w:t>
      </w:r>
      <w:r>
        <w:rPr>
          <w:rStyle w:val="20"/>
          <w:color w:val="000000"/>
        </w:rPr>
        <w:t xml:space="preserve">МЦ </w:t>
      </w:r>
      <w:r>
        <w:rPr>
          <w:rStyle w:val="2"/>
          <w:color w:val="000000"/>
        </w:rPr>
        <w:t>Минздрава России исполнителем в трехдневный срок со дня их получения.</w:t>
      </w:r>
    </w:p>
    <w:p w:rsidR="003B313E" w:rsidRDefault="003B313E">
      <w:pPr>
        <w:pStyle w:val="21"/>
        <w:framePr w:w="9456" w:h="14442" w:hRule="exact" w:wrap="none" w:vAnchor="page" w:hAnchor="page" w:x="1680" w:y="1112"/>
        <w:numPr>
          <w:ilvl w:val="0"/>
          <w:numId w:val="2"/>
        </w:numPr>
        <w:shd w:val="clear" w:color="auto" w:fill="auto"/>
        <w:tabs>
          <w:tab w:val="left" w:pos="1776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Сбор заключений по результатам независимой антикоррупционной экспертизы, поступивших в виде электронного документа и регистрацию их в установленном порядке осуществляет правовой отдел.</w:t>
      </w:r>
    </w:p>
    <w:p w:rsidR="003B313E" w:rsidRDefault="003B313E">
      <w:pPr>
        <w:rPr>
          <w:color w:val="auto"/>
          <w:sz w:val="2"/>
          <w:szCs w:val="2"/>
        </w:rPr>
      </w:pPr>
    </w:p>
    <w:sectPr w:rsidR="003B31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18"/>
    <w:rsid w:val="002D387F"/>
    <w:rsid w:val="00391504"/>
    <w:rsid w:val="003B313E"/>
    <w:rsid w:val="00B50882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EF193CD-F570-4037-85E9-0C697DA6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5">
    <w:name w:val="Основной текст (5)_"/>
    <w:basedOn w:val="DefaultParagraphFont"/>
    <w:link w:val="51"/>
    <w:uiPriority w:val="99"/>
    <w:locked/>
    <w:rPr>
      <w:rFonts w:ascii="Times New Roman" w:hAnsi="Times New Roman" w:cs="Times New Roman"/>
      <w:i/>
      <w:iCs/>
      <w:spacing w:val="-20"/>
      <w:sz w:val="20"/>
      <w:szCs w:val="20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i/>
      <w:iCs/>
      <w:spacing w:val="-20"/>
      <w:sz w:val="20"/>
      <w:szCs w:val="20"/>
      <w:u w:val="none"/>
    </w:rPr>
  </w:style>
  <w:style w:type="character" w:customStyle="1" w:styleId="6">
    <w:name w:val="Основной текст (6)_"/>
    <w:basedOn w:val="DefaultParagraphFont"/>
    <w:link w:val="61"/>
    <w:uiPriority w:val="99"/>
    <w:locked/>
    <w:rPr>
      <w:rFonts w:ascii="Times New Roman" w:hAnsi="Times New Roman" w:cs="Times New Roman"/>
      <w:spacing w:val="0"/>
      <w:sz w:val="14"/>
      <w:szCs w:val="14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spacing w:val="0"/>
      <w:sz w:val="14"/>
      <w:szCs w:val="14"/>
      <w:u w:val="none"/>
    </w:rPr>
  </w:style>
  <w:style w:type="character" w:customStyle="1" w:styleId="7">
    <w:name w:val="Основной текст (7)_"/>
    <w:basedOn w:val="DefaultParagraphFont"/>
    <w:link w:val="71"/>
    <w:uiPriority w:val="99"/>
    <w:locked/>
    <w:rPr>
      <w:rFonts w:ascii="Times New Roman" w:hAnsi="Times New Roman" w:cs="Times New Roman"/>
      <w:spacing w:val="-10"/>
      <w:u w:val="none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spacing w:val="-10"/>
      <w:u w:val="none"/>
    </w:rPr>
  </w:style>
  <w:style w:type="character" w:customStyle="1" w:styleId="719pt">
    <w:name w:val="Основной текст (7) + 19 pt"/>
    <w:basedOn w:val="7"/>
    <w:uiPriority w:val="99"/>
    <w:rPr>
      <w:rFonts w:ascii="Times New Roman" w:hAnsi="Times New Roman" w:cs="Times New Roman"/>
      <w:spacing w:val="-10"/>
      <w:sz w:val="38"/>
      <w:szCs w:val="38"/>
      <w:u w:val="none"/>
    </w:rPr>
  </w:style>
  <w:style w:type="character" w:customStyle="1" w:styleId="a">
    <w:name w:val="Другое_"/>
    <w:basedOn w:val="DefaultParagraphFont"/>
    <w:link w:val="a0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Pr>
      <w:rFonts w:ascii="Book Antiqua" w:hAnsi="Book Antiqua" w:cs="Book Antiqua"/>
      <w:i/>
      <w:iCs/>
      <w:spacing w:val="-30"/>
      <w:sz w:val="40"/>
      <w:szCs w:val="40"/>
      <w:u w:val="none"/>
    </w:rPr>
  </w:style>
  <w:style w:type="character" w:customStyle="1" w:styleId="30">
    <w:name w:val="Основной текст (3)"/>
    <w:basedOn w:val="3"/>
    <w:uiPriority w:val="99"/>
    <w:rPr>
      <w:rFonts w:ascii="Book Antiqua" w:hAnsi="Book Antiqua" w:cs="Book Antiqua"/>
      <w:i/>
      <w:iCs/>
      <w:spacing w:val="-30"/>
      <w:sz w:val="40"/>
      <w:szCs w:val="40"/>
      <w:u w:val="single"/>
    </w:rPr>
  </w:style>
  <w:style w:type="character" w:customStyle="1" w:styleId="3TimesNewRoman">
    <w:name w:val="Основной текст (3) + Times New Roman"/>
    <w:aliases w:val="13 pt,Не курсив,Интервал 0 pt"/>
    <w:basedOn w:val="3"/>
    <w:uiPriority w:val="99"/>
    <w:rPr>
      <w:rFonts w:ascii="Times New Roman" w:hAnsi="Times New Roman" w:cs="Times New Roman"/>
      <w:i w:val="0"/>
      <w:iCs w:val="0"/>
      <w:spacing w:val="0"/>
      <w:sz w:val="26"/>
      <w:szCs w:val="26"/>
      <w:u w:val="none"/>
    </w:rPr>
  </w:style>
  <w:style w:type="character" w:customStyle="1" w:styleId="3TimesNewRoman1">
    <w:name w:val="Основной текст (3) + Times New Roman1"/>
    <w:aliases w:val="13 pt1,Не курсив1,Интервал 0 pt1"/>
    <w:basedOn w:val="3"/>
    <w:uiPriority w:val="99"/>
    <w:rPr>
      <w:rFonts w:ascii="Times New Roman" w:hAnsi="Times New Roman" w:cs="Times New Roman"/>
      <w:i w:val="0"/>
      <w:iCs w:val="0"/>
      <w:spacing w:val="0"/>
      <w:sz w:val="26"/>
      <w:szCs w:val="26"/>
      <w:u w:val="none"/>
    </w:rPr>
  </w:style>
  <w:style w:type="character" w:customStyle="1" w:styleId="32">
    <w:name w:val="Основной текст (3)2"/>
    <w:basedOn w:val="3"/>
    <w:uiPriority w:val="99"/>
    <w:rPr>
      <w:rFonts w:ascii="Book Antiqua" w:hAnsi="Book Antiqua" w:cs="Book Antiqua"/>
      <w:i/>
      <w:iCs/>
      <w:spacing w:val="-30"/>
      <w:sz w:val="40"/>
      <w:szCs w:val="4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uiPriority w:val="99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a1">
    <w:name w:val="Колонтитул_"/>
    <w:basedOn w:val="DefaultParagraphFont"/>
    <w:link w:val="a2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paragraph" w:customStyle="1" w:styleId="51">
    <w:name w:val="Основной текст (5)1"/>
    <w:basedOn w:val="Normal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20"/>
      <w:sz w:val="20"/>
      <w:szCs w:val="20"/>
    </w:rPr>
  </w:style>
  <w:style w:type="paragraph" w:customStyle="1" w:styleId="61">
    <w:name w:val="Основной текст (6)1"/>
    <w:basedOn w:val="Normal"/>
    <w:link w:val="6"/>
    <w:uiPriority w:val="99"/>
    <w:pPr>
      <w:shd w:val="clear" w:color="auto" w:fill="FFFFFF"/>
      <w:spacing w:after="54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71">
    <w:name w:val="Основной текст (7)1"/>
    <w:basedOn w:val="Normal"/>
    <w:link w:val="7"/>
    <w:uiPriority w:val="99"/>
    <w:pPr>
      <w:shd w:val="clear" w:color="auto" w:fill="FFFFFF"/>
      <w:spacing w:before="540" w:line="240" w:lineRule="atLeast"/>
    </w:pPr>
    <w:rPr>
      <w:rFonts w:ascii="Times New Roman" w:hAnsi="Times New Roman" w:cs="Times New Roman"/>
      <w:color w:val="auto"/>
      <w:spacing w:val="-10"/>
    </w:rPr>
  </w:style>
  <w:style w:type="paragraph" w:customStyle="1" w:styleId="a0">
    <w:name w:val="Другое"/>
    <w:basedOn w:val="Normal"/>
    <w:link w:val="a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">
    <w:name w:val="Основной текст (2)1"/>
    <w:basedOn w:val="Normal"/>
    <w:link w:val="2"/>
    <w:uiPriority w:val="99"/>
    <w:pPr>
      <w:shd w:val="clear" w:color="auto" w:fill="FFFFFF"/>
      <w:spacing w:after="300" w:line="326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Normal"/>
    <w:link w:val="3"/>
    <w:uiPriority w:val="99"/>
    <w:pPr>
      <w:shd w:val="clear" w:color="auto" w:fill="FFFFFF"/>
      <w:spacing w:after="720" w:line="240" w:lineRule="atLeast"/>
      <w:jc w:val="right"/>
    </w:pPr>
    <w:rPr>
      <w:rFonts w:ascii="Book Antiqua" w:hAnsi="Book Antiqua" w:cs="Book Antiqua"/>
      <w:i/>
      <w:iCs/>
      <w:color w:val="auto"/>
      <w:spacing w:val="-30"/>
      <w:sz w:val="40"/>
      <w:szCs w:val="40"/>
    </w:rPr>
  </w:style>
  <w:style w:type="paragraph" w:customStyle="1" w:styleId="40">
    <w:name w:val="Основной текст (4)"/>
    <w:basedOn w:val="Normal"/>
    <w:link w:val="4"/>
    <w:uiPriority w:val="99"/>
    <w:pPr>
      <w:shd w:val="clear" w:color="auto" w:fill="FFFFFF"/>
      <w:spacing w:before="72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2">
    <w:name w:val="Колонтитул"/>
    <w:basedOn w:val="Normal"/>
    <w:link w:val="a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2020-09-10T06:26:00Z</dcterms:created>
  <dcterms:modified xsi:type="dcterms:W3CDTF">2020-09-10T06:26:00Z</dcterms:modified>
</cp:coreProperties>
</file>