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D61A5" w:rsidRPr="007D61A5" w:rsidRDefault="00C03354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04157A" w:rsidRPr="0004157A">
        <w:rPr>
          <w:bCs/>
          <w:sz w:val="28"/>
          <w:szCs w:val="28"/>
        </w:rPr>
        <w:t>Клиническое использование крови и (или) ее компонентов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  <w:r w:rsidR="006A49C7">
        <w:rPr>
          <w:bCs/>
          <w:sz w:val="28"/>
          <w:szCs w:val="28"/>
        </w:rPr>
        <w:t xml:space="preserve"> </w:t>
      </w:r>
      <w:r w:rsidR="00351975"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«Сестринское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961B9B" w:rsidRDefault="0028757D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57A" w:rsidRPr="0004157A">
        <w:rPr>
          <w:sz w:val="28"/>
          <w:szCs w:val="28"/>
        </w:rPr>
        <w:t>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</w:r>
      <w:r w:rsidR="0004157A"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>хранения и своевременного обновления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>хранения и транспортировки донорской крови и (или) ее компонентов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>учета донорской крови и (или) ее компонентов в отделении (подразделении)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>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>взятия и маркировк</w:t>
      </w:r>
      <w:r>
        <w:rPr>
          <w:sz w:val="28"/>
          <w:szCs w:val="28"/>
        </w:rPr>
        <w:t>и</w:t>
      </w:r>
      <w:r w:rsidRPr="0004157A">
        <w:rPr>
          <w:sz w:val="28"/>
          <w:szCs w:val="28"/>
        </w:rPr>
        <w:t xml:space="preserve"> проб крови пациента (реципиента), которому планируется трансфузия (переливание), с целью осуществления подбора пары </w:t>
      </w:r>
      <w:r>
        <w:rPr>
          <w:sz w:val="28"/>
          <w:szCs w:val="28"/>
        </w:rPr>
        <w:t>«донор - реципиент»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 xml:space="preserve">оформления медицинской документации в медицинских организациях, оказывающих медицинскую помощь по профилю </w:t>
      </w:r>
      <w:r>
        <w:rPr>
          <w:sz w:val="28"/>
          <w:szCs w:val="28"/>
        </w:rPr>
        <w:t>«</w:t>
      </w:r>
      <w:r w:rsidRPr="0004157A">
        <w:rPr>
          <w:sz w:val="28"/>
          <w:szCs w:val="28"/>
        </w:rPr>
        <w:t>Трансфузиология</w:t>
      </w:r>
      <w:r>
        <w:rPr>
          <w:sz w:val="28"/>
          <w:szCs w:val="28"/>
        </w:rPr>
        <w:t>»</w:t>
      </w:r>
      <w:r w:rsidRPr="0004157A">
        <w:rPr>
          <w:sz w:val="28"/>
          <w:szCs w:val="28"/>
        </w:rPr>
        <w:t>, в том числе в электронном виде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 xml:space="preserve">проведения </w:t>
      </w:r>
      <w:proofErr w:type="spellStart"/>
      <w:r w:rsidRPr="0004157A">
        <w:rPr>
          <w:sz w:val="28"/>
          <w:szCs w:val="28"/>
        </w:rPr>
        <w:t>предтрансфузионного</w:t>
      </w:r>
      <w:proofErr w:type="spellEnd"/>
      <w:r w:rsidRPr="0004157A">
        <w:rPr>
          <w:sz w:val="28"/>
          <w:szCs w:val="28"/>
        </w:rPr>
        <w:t xml:space="preserve"> определения совместимости образцов </w:t>
      </w:r>
      <w:proofErr w:type="spellStart"/>
      <w:r w:rsidRPr="0004157A">
        <w:rPr>
          <w:sz w:val="28"/>
          <w:szCs w:val="28"/>
        </w:rPr>
        <w:t>эритроцитсодержащего</w:t>
      </w:r>
      <w:proofErr w:type="spellEnd"/>
      <w:r w:rsidRPr="0004157A">
        <w:rPr>
          <w:sz w:val="28"/>
          <w:szCs w:val="28"/>
        </w:rPr>
        <w:t xml:space="preserve"> компонента крови и образца крови пациента (реципиента) в отделении (подразделении)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4157A">
        <w:rPr>
          <w:sz w:val="28"/>
          <w:szCs w:val="28"/>
        </w:rPr>
        <w:t>предтрансфузионной</w:t>
      </w:r>
      <w:proofErr w:type="spellEnd"/>
      <w:r w:rsidRPr="0004157A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04157A">
        <w:rPr>
          <w:sz w:val="28"/>
          <w:szCs w:val="28"/>
        </w:rPr>
        <w:t xml:space="preserve"> пациента (реципиента) в соответствии с назначениями врача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157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04157A">
        <w:rPr>
          <w:sz w:val="28"/>
          <w:szCs w:val="28"/>
        </w:rPr>
        <w:t xml:space="preserve"> венозного доступа у пациента (реципиента): выполнение венепункции, подключение контейнера с донорской кровью и (или) ее компонентом к периферическому или центральному венозному катетеру при его наличии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157A">
        <w:rPr>
          <w:sz w:val="28"/>
          <w:szCs w:val="28"/>
        </w:rPr>
        <w:t xml:space="preserve">проведения трансфузии (переливания) донорской крови и (или) ее компонентов (контроль результатов биологической пробы, состояния реципиента </w:t>
      </w:r>
      <w:proofErr w:type="gramStart"/>
      <w:r w:rsidRPr="0004157A">
        <w:rPr>
          <w:sz w:val="28"/>
          <w:szCs w:val="28"/>
        </w:rPr>
        <w:t>во время</w:t>
      </w:r>
      <w:proofErr w:type="gramEnd"/>
      <w:r w:rsidRPr="0004157A">
        <w:rPr>
          <w:sz w:val="28"/>
          <w:szCs w:val="28"/>
        </w:rPr>
        <w:t xml:space="preserve"> и после трансфузии (переливания))</w:t>
      </w:r>
      <w:r>
        <w:rPr>
          <w:sz w:val="28"/>
          <w:szCs w:val="28"/>
        </w:rPr>
        <w:t>;</w:t>
      </w:r>
    </w:p>
    <w:p w:rsidR="0004157A" w:rsidRDefault="0004157A" w:rsidP="0004157A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157A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bookmarkStart w:id="0" w:name="_GoBack"/>
      <w:bookmarkEnd w:id="0"/>
      <w:r w:rsidRPr="0004157A">
        <w:rPr>
          <w:sz w:val="28"/>
          <w:szCs w:val="28"/>
        </w:rPr>
        <w:t xml:space="preserve"> медицинской помощи пациенту при возникновении посттрансфузионной реакции или осложнения</w:t>
      </w:r>
      <w:r>
        <w:rPr>
          <w:sz w:val="28"/>
          <w:szCs w:val="28"/>
        </w:rPr>
        <w:t>.</w:t>
      </w:r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4157A"/>
    <w:rsid w:val="000C3178"/>
    <w:rsid w:val="00180BEC"/>
    <w:rsid w:val="0028757D"/>
    <w:rsid w:val="002E06E5"/>
    <w:rsid w:val="00351975"/>
    <w:rsid w:val="00443D20"/>
    <w:rsid w:val="00675EB1"/>
    <w:rsid w:val="006A49C7"/>
    <w:rsid w:val="006E4FA0"/>
    <w:rsid w:val="007D61A5"/>
    <w:rsid w:val="00961B9B"/>
    <w:rsid w:val="009B6F87"/>
    <w:rsid w:val="00B65260"/>
    <w:rsid w:val="00C03354"/>
    <w:rsid w:val="00DC580B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9F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15</cp:revision>
  <cp:lastPrinted>2021-02-24T10:16:00Z</cp:lastPrinted>
  <dcterms:created xsi:type="dcterms:W3CDTF">2021-02-24T10:56:00Z</dcterms:created>
  <dcterms:modified xsi:type="dcterms:W3CDTF">2021-02-25T11:38:00Z</dcterms:modified>
</cp:coreProperties>
</file>