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6D4259" w:rsidRDefault="006D4259" w:rsidP="006D42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195B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</w:p>
    <w:p w:rsidR="006D4259" w:rsidRDefault="006D4259" w:rsidP="006D4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259" w:rsidRDefault="006D4259" w:rsidP="006D4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Pr="0060195B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предназначена для совершенствования профессиональных компетенций в области управления средним медицинским персоналом при осуществлении профессиональной деятельности</w:t>
      </w:r>
      <w:r>
        <w:rPr>
          <w:sz w:val="28"/>
          <w:szCs w:val="28"/>
          <w:shd w:val="clear" w:color="auto" w:fill="FFFFFF"/>
        </w:rPr>
        <w:t xml:space="preserve"> старшей </w:t>
      </w:r>
      <w:r>
        <w:rPr>
          <w:sz w:val="28"/>
          <w:szCs w:val="28"/>
        </w:rPr>
        <w:t>медицинской сестры, старшего акушера (старшей акушерки), старшей операционной медицинской сестры, старшего фельдшера медицинской организации.</w:t>
      </w:r>
    </w:p>
    <w:p w:rsidR="006D4259" w:rsidRDefault="006D4259" w:rsidP="006D425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требований, изложенных в Федеральных законах, приказе Министерства труда и социальной защиты Российской Федерации от 31.07.2020 № 479н «Об утверждении профессионального стандарта «Специалист по организации сестринского дела»,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D4259" w:rsidRDefault="006D4259" w:rsidP="006D425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F1EB4">
        <w:rPr>
          <w:sz w:val="28"/>
          <w:szCs w:val="28"/>
        </w:rPr>
        <w:t xml:space="preserve">К освоению Программы допускаются специалисты, </w:t>
      </w:r>
      <w:r>
        <w:rPr>
          <w:sz w:val="28"/>
          <w:szCs w:val="28"/>
        </w:rPr>
        <w:t>имеющие среднее профессиональное образование по одной из специальностей: «Лечебное дело», «Акушерское дело», «Сестринское дело»</w:t>
      </w:r>
      <w:r>
        <w:rPr>
          <w:rStyle w:val="blk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или Высшее образование - </w:t>
      </w:r>
      <w:proofErr w:type="spellStart"/>
      <w:r>
        <w:rPr>
          <w:rStyle w:val="20"/>
          <w:sz w:val="28"/>
          <w:szCs w:val="28"/>
        </w:rPr>
        <w:t>бакалавриат</w:t>
      </w:r>
      <w:proofErr w:type="spellEnd"/>
      <w:r>
        <w:rPr>
          <w:rStyle w:val="20"/>
          <w:sz w:val="28"/>
          <w:szCs w:val="28"/>
        </w:rPr>
        <w:t xml:space="preserve"> по направлению подготовки «Сестринское дело», </w:t>
      </w:r>
      <w:r>
        <w:rPr>
          <w:sz w:val="28"/>
          <w:szCs w:val="28"/>
        </w:rPr>
        <w:t>стаж работы по направлению профессиональной деятельности не менее 5 лет.</w:t>
      </w:r>
    </w:p>
    <w:p w:rsidR="006D4259" w:rsidRDefault="006D4259" w:rsidP="006D425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и готовность </w:t>
      </w:r>
      <w:r>
        <w:rPr>
          <w:rStyle w:val="FontStyle23"/>
          <w:sz w:val="28"/>
          <w:szCs w:val="28"/>
        </w:rPr>
        <w:t>оказывать медицинскую помощь в экстренной и неотложной формах при заболеваниях, состояниях, представляющих угрозу жизни пациента</w:t>
      </w:r>
      <w:r>
        <w:rPr>
          <w:sz w:val="28"/>
          <w:szCs w:val="28"/>
        </w:rPr>
        <w:t>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ПК-1 Способность </w:t>
      </w:r>
      <w:r>
        <w:rPr>
          <w:rStyle w:val="20"/>
          <w:sz w:val="28"/>
          <w:szCs w:val="28"/>
        </w:rPr>
        <w:t>организовывать ресурсное обеспечение структурного подразделения медицинской организации;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 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осуществлять организационно-аналитическую деятельность в </w:t>
      </w:r>
      <w:r>
        <w:rPr>
          <w:rStyle w:val="20"/>
          <w:sz w:val="28"/>
          <w:szCs w:val="28"/>
        </w:rPr>
        <w:t>подразделениях медицинской организации;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 xml:space="preserve">ПК-3 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организовывать и контролировать деятельность медицинского персонала структурного подразделения медицинской организации;</w:t>
      </w:r>
    </w:p>
    <w:p w:rsidR="006D4259" w:rsidRDefault="006D4259" w:rsidP="006D4259">
      <w:pPr>
        <w:pStyle w:val="a5"/>
        <w:tabs>
          <w:tab w:val="left" w:pos="993"/>
        </w:tabs>
        <w:ind w:left="0" w:firstLine="709"/>
        <w:jc w:val="both"/>
        <w:rPr>
          <w:strike/>
        </w:rPr>
      </w:pPr>
      <w:r>
        <w:rPr>
          <w:sz w:val="28"/>
          <w:szCs w:val="28"/>
        </w:rPr>
        <w:lastRenderedPageBreak/>
        <w:t xml:space="preserve">ПК-4 Способность </w:t>
      </w:r>
      <w:r>
        <w:rPr>
          <w:rStyle w:val="20"/>
          <w:sz w:val="28"/>
          <w:szCs w:val="28"/>
        </w:rPr>
        <w:t xml:space="preserve">организовывать оказание первичной доврачебной </w:t>
      </w:r>
      <w:proofErr w:type="spellStart"/>
      <w:r>
        <w:rPr>
          <w:rStyle w:val="20"/>
          <w:sz w:val="28"/>
          <w:szCs w:val="28"/>
        </w:rPr>
        <w:t>медико</w:t>
      </w:r>
      <w:proofErr w:type="spellEnd"/>
      <w:r>
        <w:rPr>
          <w:rStyle w:val="20"/>
          <w:sz w:val="28"/>
          <w:szCs w:val="28"/>
        </w:rPr>
        <w:t xml:space="preserve"> - санитарной помощи населению в условиях чрезвычайных ситуаций в догоспитальный период.</w:t>
      </w:r>
    </w:p>
    <w:p w:rsidR="006D4259" w:rsidRDefault="006D4259" w:rsidP="006D4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6D4259" w:rsidRDefault="006D4259" w:rsidP="006D42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6D4259" w:rsidRDefault="006D4259" w:rsidP="006D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6D4259" w:rsidRDefault="006D4259" w:rsidP="006D4259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89029B" wp14:editId="1335C383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3623" id="Прямоугольник 1" o:spid="_x0000_s1026" style="position:absolute;margin-left:464.65pt;margin-top:10.9pt;width:3.2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6D4259" w:rsidRDefault="006D4259" w:rsidP="006D4259"/>
    <w:p w:rsidR="006D4259" w:rsidRPr="0060195B" w:rsidRDefault="006D4259" w:rsidP="006D42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6D4259" w:rsidRPr="0060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630EC"/>
    <w:rsid w:val="001B0741"/>
    <w:rsid w:val="003E0CF9"/>
    <w:rsid w:val="00526BE1"/>
    <w:rsid w:val="005A0C79"/>
    <w:rsid w:val="006D4259"/>
    <w:rsid w:val="007146CD"/>
    <w:rsid w:val="00724253"/>
    <w:rsid w:val="00900664"/>
    <w:rsid w:val="00920F5B"/>
    <w:rsid w:val="00BE25EE"/>
    <w:rsid w:val="00CB3E68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2BD8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2">
    <w:name w:val="List 2"/>
    <w:basedOn w:val="a"/>
    <w:uiPriority w:val="99"/>
    <w:semiHidden/>
    <w:unhideWhenUsed/>
    <w:rsid w:val="001630EC"/>
    <w:pPr>
      <w:ind w:left="566" w:hanging="283"/>
    </w:pPr>
    <w:rPr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B3E68"/>
    <w:rPr>
      <w:rFonts w:ascii="Times New Roman" w:hAnsi="Times New Roman" w:cs="Times New Roman" w:hint="default"/>
    </w:rPr>
  </w:style>
  <w:style w:type="character" w:customStyle="1" w:styleId="20">
    <w:name w:val="Основной текст (2)"/>
    <w:basedOn w:val="a0"/>
    <w:rsid w:val="00CB3E6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23">
    <w:name w:val="Font Style23"/>
    <w:basedOn w:val="a0"/>
    <w:uiPriority w:val="99"/>
    <w:rsid w:val="00CB3E6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13</cp:revision>
  <cp:lastPrinted>2021-02-24T10:14:00Z</cp:lastPrinted>
  <dcterms:created xsi:type="dcterms:W3CDTF">2021-02-24T09:33:00Z</dcterms:created>
  <dcterms:modified xsi:type="dcterms:W3CDTF">2021-07-08T08:05:00Z</dcterms:modified>
</cp:coreProperties>
</file>